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TaskUs,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par value $0.01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Saba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1,559,524.00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1,559,524.00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1,559,524.00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 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herein are calculated based upon 36,654,327 shares of common stock outstanding as of 7/31/26, as disclosed in the company's Form 10-Q filed 8/6/26.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Boaz R. Weinstein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1,559,524.00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1,559,524.00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1,559,524.00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herein are calculated based upon 36,654,327 shares of common stock outstanding as of 7/31/26, as disclosed in the company's Form 10-Q filed 8/6/26.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Saba Capital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1,559,524.00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1,559,524.00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1,559,524.00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herein are calculated based upon 36,654,327 shares of common stock outstanding as of 7/31/26, as disclosed in the company's Form 10-Q filed 8/6/26.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5"/>
        <w:gridCol w:w="8905"/>
        <w:gridCol w:w="155"/>
      </w:tblGrid>
      <w:tr>
        <w:trPr/>
        <w:tc>
          <w:tcPr>
            <w:tcW w:w="1145" w:type="dxa"/>
            <w:tcBorders/>
            <w:vAlign w:val="center"/>
          </w:tcPr>
          <w:p>
            <w:pPr>
              <w:pStyle w:val="TableContents"/>
              <w:bidi w:val="0"/>
              <w:spacing w:before="0" w:after="283"/>
              <w:jc w:val="left"/>
              <w:rPr/>
            </w:pPr>
            <w:r>
              <w:rPr/>
              <w:t>Item 1.</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issuer: </w:t>
            </w:r>
          </w:p>
          <w:p>
            <w:pPr>
              <w:pStyle w:val="TableContents"/>
              <w:bidi w:val="0"/>
              <w:spacing w:before="0" w:after="0"/>
              <w:jc w:val="left"/>
              <w:rPr/>
            </w:pPr>
            <w:r>
              <w:rPr/>
              <w:t>TaskUs, Inc.</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1650 Independence Drive, Suite 100, New Braunfels, TEXAS 78132</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2.</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person filing: </w:t>
            </w:r>
          </w:p>
          <w:p>
            <w:pPr>
              <w:pStyle w:val="TableContents"/>
              <w:bidi w:val="0"/>
              <w:spacing w:before="0" w:after="0"/>
              <w:jc w:val="left"/>
              <w:rPr/>
            </w:pPr>
            <w:r>
              <w:rPr/>
              <w:t>Saba Capital Management, L.P., a Delaware limited partnership ("Saba Capital"), Saba Capital Management GP, LLC, a Delaware limited liability company ("Saba GP"), and Mr. Boaz R. Weinstein (together, the "Reporting Persons"). The Reporting Persons have entered into a Joint Filing Agreement, dated March 9, 2026, pursuant to which the Reporting Persons have agreed to file this statement and any subsequent amendments hereto jointly in accordance with the provisions of Rule 13d-1(k)(1) under the Act. Any disclosures herein with respect to persons other than the Reporting Persons are made on information and belief after making inquiry to the appropriate party. The filing of this statement should not be construed as an admission that any of the forgoing persons or the Reporting Persons is, for the purposes of Section 13 of the Act, the beneficial owner of the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405 Lexington Avenue, 58th Floor, New York, New York 10174.</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jc w:val="left"/>
              <w:rPr/>
            </w:pPr>
            <w:r>
              <w:rPr/>
              <w:t xml:space="preserve">Citizenship: </w:t>
            </w:r>
          </w:p>
          <w:p>
            <w:pPr>
              <w:pStyle w:val="TableContents"/>
              <w:bidi w:val="0"/>
              <w:spacing w:before="0" w:after="0"/>
              <w:jc w:val="left"/>
              <w:rPr/>
            </w:pPr>
            <w:r>
              <w:rPr/>
              <w:t>Saba Capital is organized as a limited partnership under the laws of the State of Delaware. Saba GP is organized as a limited liability company under the laws of the State of Delaware. Mr. Weinstein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par value $0.01</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3.</w:t>
            </w:r>
          </w:p>
        </w:tc>
        <w:tc>
          <w:tcPr>
            <w:tcW w:w="890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(f)</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(g)</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(h)</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(j)</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(k)</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4.</w:t>
            </w:r>
          </w:p>
        </w:tc>
        <w:tc>
          <w:tcPr>
            <w:tcW w:w="890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(5) - (11)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Not applicable  %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Not applicable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Not applicable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Not applicable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Not applicable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5.</w:t>
            </w:r>
          </w:p>
        </w:tc>
        <w:tc>
          <w:tcPr>
            <w:tcW w:w="890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6.</w:t>
            </w:r>
          </w:p>
        </w:tc>
        <w:tc>
          <w:tcPr>
            <w:tcW w:w="890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7.</w:t>
            </w:r>
          </w:p>
        </w:tc>
        <w:tc>
          <w:tcPr>
            <w:tcW w:w="890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8.</w:t>
            </w:r>
          </w:p>
        </w:tc>
        <w:tc>
          <w:tcPr>
            <w:tcW w:w="890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9.</w:t>
            </w:r>
          </w:p>
        </w:tc>
        <w:tc>
          <w:tcPr>
            <w:tcW w:w="890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Saba Capital Management,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Michael D'Angelo</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General Counsel</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4162" w:type="dxa"/>
        <w:jc w:val="left"/>
        <w:tblInd w:w="0" w:type="dxa"/>
        <w:tblLayout w:type="fixed"/>
        <w:tblCellMar>
          <w:top w:w="28" w:type="dxa"/>
          <w:left w:w="28" w:type="dxa"/>
          <w:bottom w:w="28" w:type="dxa"/>
          <w:right w:w="28" w:type="dxa"/>
        </w:tblCellMar>
      </w:tblPr>
      <w:tblGrid>
        <w:gridCol w:w="2081"/>
        <w:gridCol w:w="2081"/>
      </w:tblGrid>
      <w:tr>
        <w:trPr/>
        <w:tc>
          <w:tcPr>
            <w:tcW w:w="2081" w:type="dxa"/>
            <w:tcBorders/>
            <w:vAlign w:val="center"/>
          </w:tcPr>
          <w:p>
            <w:pPr>
              <w:pStyle w:val="TableContents"/>
              <w:bidi w:val="0"/>
              <w:spacing w:before="0" w:after="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0"/>
                    <w:jc w:val="left"/>
                    <w:rPr/>
                  </w:pPr>
                  <w:r>
                    <w:rPr/>
                    <w:t>Boaz R. Weinstein</w:t>
                  </w:r>
                </w:p>
              </w:tc>
            </w:tr>
          </w:tbl>
          <w:p>
            <w:pPr>
              <w:pStyle w:val="TableContents"/>
              <w:bidi w:val="0"/>
              <w:spacing w:before="0" w:after="283"/>
              <w:jc w:val="left"/>
              <w:rPr/>
            </w:pPr>
            <w:r>
              <w:rPr/>
            </w:r>
          </w:p>
        </w:tc>
        <w:tc>
          <w:tcPr>
            <w:tcW w:w="20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D'Angelo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Saba Capital Management GP, LLC</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02"/>
        <w:gridCol w:w="4103"/>
      </w:tblGrid>
      <w:tr>
        <w:trPr/>
        <w:tc>
          <w:tcPr>
            <w:tcW w:w="61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Michael D'Angelo</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Attorney-in-fact*</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Pursuant to a Power of Attorney dated as of November 16, 2015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1322</Words>
  <Characters>6867</Characters>
  <CharactersWithSpaces>8145</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